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3"/>
        <w:ind w:right="2459"/>
      </w:pPr>
      <w:r>
        <w:rPr/>
        <w:drawing>
          <wp:anchor distT="0" distB="0" distL="0" distR="0" allowOverlap="1" layoutInCell="1" locked="0" behindDoc="1" simplePos="0" relativeHeight="487052288">
            <wp:simplePos x="0" y="0"/>
            <wp:positionH relativeFrom="page">
              <wp:posOffset>1361915</wp:posOffset>
            </wp:positionH>
            <wp:positionV relativeFrom="page">
              <wp:posOffset>2359219</wp:posOffset>
            </wp:positionV>
            <wp:extent cx="5126431" cy="581977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6431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01/01/2022 Tarihinden İtibaren Uygulanacak</w:t>
      </w:r>
    </w:p>
    <w:p>
      <w:pPr>
        <w:spacing w:before="2"/>
        <w:ind w:left="2459" w:right="2456" w:firstLine="0"/>
        <w:jc w:val="center"/>
        <w:rPr>
          <w:b/>
          <w:sz w:val="28"/>
        </w:rPr>
      </w:pPr>
      <w:r>
        <w:rPr>
          <w:b/>
          <w:sz w:val="28"/>
        </w:rPr>
        <w:t>Lisanslı Büro Hizmet Ücretleri</w:t>
      </w:r>
    </w:p>
    <w:p>
      <w:pPr>
        <w:pStyle w:val="BodyText"/>
        <w:spacing w:before="5"/>
        <w:rPr>
          <w:b/>
          <w:sz w:val="29"/>
        </w:rPr>
      </w:pPr>
    </w:p>
    <w:tbl>
      <w:tblPr>
        <w:tblW w:w="0" w:type="auto"/>
        <w:jc w:val="left"/>
        <w:tblInd w:w="14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2077"/>
        <w:gridCol w:w="2127"/>
        <w:gridCol w:w="3087"/>
      </w:tblGrid>
      <w:tr>
        <w:trPr>
          <w:trHeight w:val="661" w:hRule="atLeast"/>
        </w:trPr>
        <w:tc>
          <w:tcPr>
            <w:tcW w:w="280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3"/>
              <w:ind w:left="695" w:right="676" w:firstLine="220"/>
              <w:rPr>
                <w:sz w:val="24"/>
              </w:rPr>
            </w:pPr>
            <w:r>
              <w:rPr>
                <w:sz w:val="24"/>
              </w:rPr>
              <w:t>Değişiklik İşlemleri Türü</w:t>
            </w:r>
          </w:p>
        </w:tc>
        <w:tc>
          <w:tcPr>
            <w:tcW w:w="420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5"/>
              <w:ind w:left="57" w:right="49"/>
              <w:jc w:val="center"/>
              <w:rPr>
                <w:sz w:val="24"/>
              </w:rPr>
            </w:pPr>
            <w:r>
              <w:rPr>
                <w:sz w:val="24"/>
              </w:rPr>
              <w:t>Alan 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3087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3"/>
              <w:ind w:left="909" w:right="857" w:firstLine="112"/>
              <w:rPr>
                <w:sz w:val="24"/>
              </w:rPr>
            </w:pPr>
            <w:r>
              <w:rPr>
                <w:sz w:val="24"/>
              </w:rPr>
              <w:t>Ücret (TL) (KDV Dâhil)</w:t>
            </w:r>
          </w:p>
        </w:tc>
      </w:tr>
      <w:tr>
        <w:trPr>
          <w:trHeight w:val="354" w:hRule="atLeast"/>
        </w:trPr>
        <w:tc>
          <w:tcPr>
            <w:tcW w:w="280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694" w:right="683"/>
              <w:jc w:val="center"/>
              <w:rPr>
                <w:sz w:val="24"/>
              </w:rPr>
            </w:pPr>
            <w:r>
              <w:rPr>
                <w:sz w:val="24"/>
              </w:rPr>
              <w:t>Asgari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718" w:right="714"/>
              <w:jc w:val="center"/>
              <w:rPr>
                <w:sz w:val="24"/>
              </w:rPr>
            </w:pPr>
            <w:r>
              <w:rPr>
                <w:sz w:val="24"/>
              </w:rPr>
              <w:t>Azami</w:t>
            </w:r>
          </w:p>
        </w:tc>
        <w:tc>
          <w:tcPr>
            <w:tcW w:w="3087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804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0"/>
              <w:ind w:left="832"/>
              <w:rPr>
                <w:sz w:val="24"/>
              </w:rPr>
            </w:pPr>
            <w:r>
              <w:rPr>
                <w:sz w:val="24"/>
              </w:rPr>
              <w:t>Aplikasyon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653" w:right="643"/>
              <w:jc w:val="center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30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0"/>
              <w:ind w:left="1284" w:right="1254"/>
              <w:jc w:val="center"/>
              <w:rPr>
                <w:sz w:val="24"/>
              </w:rPr>
            </w:pPr>
            <w:r>
              <w:rPr>
                <w:sz w:val="24"/>
              </w:rPr>
              <w:t>820</w:t>
            </w:r>
          </w:p>
        </w:tc>
      </w:tr>
      <w:tr>
        <w:trPr>
          <w:trHeight w:val="275" w:hRule="atLeast"/>
        </w:trPr>
        <w:tc>
          <w:tcPr>
            <w:tcW w:w="2804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 w:before="0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1.001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 w:before="0"/>
              <w:ind w:left="653" w:right="643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 w:before="0"/>
              <w:ind w:left="1284" w:right="1254"/>
              <w:jc w:val="center"/>
              <w:rPr>
                <w:sz w:val="24"/>
              </w:rPr>
            </w:pPr>
            <w:r>
              <w:rPr>
                <w:sz w:val="24"/>
              </w:rPr>
              <w:t>1228</w:t>
            </w:r>
          </w:p>
        </w:tc>
      </w:tr>
      <w:tr>
        <w:trPr>
          <w:trHeight w:val="316" w:hRule="atLeast"/>
        </w:trPr>
        <w:tc>
          <w:tcPr>
            <w:tcW w:w="2804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32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3.001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32"/>
              <w:ind w:left="653" w:right="643"/>
              <w:jc w:val="center"/>
              <w:rPr>
                <w:sz w:val="24"/>
              </w:rPr>
            </w:pPr>
            <w:r>
              <w:rPr>
                <w:sz w:val="24"/>
              </w:rPr>
              <w:t>5.000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284" w:right="1254"/>
              <w:jc w:val="center"/>
              <w:rPr>
                <w:sz w:val="24"/>
              </w:rPr>
            </w:pPr>
            <w:r>
              <w:rPr>
                <w:sz w:val="24"/>
              </w:rPr>
              <w:t>1749</w:t>
            </w:r>
          </w:p>
        </w:tc>
      </w:tr>
      <w:tr>
        <w:trPr>
          <w:trHeight w:val="314" w:hRule="atLeast"/>
        </w:trPr>
        <w:tc>
          <w:tcPr>
            <w:tcW w:w="2804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30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5.001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30"/>
              <w:ind w:left="653" w:right="643"/>
              <w:jc w:val="center"/>
              <w:rPr>
                <w:sz w:val="24"/>
              </w:rPr>
            </w:pPr>
            <w:r>
              <w:rPr>
                <w:sz w:val="24"/>
              </w:rPr>
              <w:t>10.000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284" w:right="1254"/>
              <w:jc w:val="center"/>
              <w:rPr>
                <w:sz w:val="24"/>
              </w:rPr>
            </w:pPr>
            <w:r>
              <w:rPr>
                <w:sz w:val="24"/>
              </w:rPr>
              <w:t>2124</w:t>
            </w:r>
          </w:p>
        </w:tc>
      </w:tr>
      <w:tr>
        <w:trPr>
          <w:trHeight w:val="316" w:hRule="atLeast"/>
        </w:trPr>
        <w:tc>
          <w:tcPr>
            <w:tcW w:w="2804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32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10.001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32"/>
              <w:ind w:left="653" w:right="643"/>
              <w:jc w:val="center"/>
              <w:rPr>
                <w:sz w:val="24"/>
              </w:rPr>
            </w:pPr>
            <w:r>
              <w:rPr>
                <w:sz w:val="24"/>
              </w:rPr>
              <w:t>20.000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284" w:right="1254"/>
              <w:jc w:val="center"/>
              <w:rPr>
                <w:sz w:val="24"/>
              </w:rPr>
            </w:pPr>
            <w:r>
              <w:rPr>
                <w:sz w:val="24"/>
              </w:rPr>
              <w:t>2309</w:t>
            </w:r>
          </w:p>
        </w:tc>
      </w:tr>
      <w:tr>
        <w:trPr>
          <w:trHeight w:val="314" w:hRule="atLeast"/>
        </w:trPr>
        <w:tc>
          <w:tcPr>
            <w:tcW w:w="2804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30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20.001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30"/>
              <w:ind w:left="653" w:right="643"/>
              <w:jc w:val="center"/>
              <w:rPr>
                <w:sz w:val="24"/>
              </w:rPr>
            </w:pPr>
            <w:r>
              <w:rPr>
                <w:sz w:val="24"/>
              </w:rPr>
              <w:t>50.000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284" w:right="1254"/>
              <w:jc w:val="center"/>
              <w:rPr>
                <w:sz w:val="24"/>
              </w:rPr>
            </w:pPr>
            <w:r>
              <w:rPr>
                <w:sz w:val="24"/>
              </w:rPr>
              <w:t>2646</w:t>
            </w:r>
          </w:p>
        </w:tc>
      </w:tr>
      <w:tr>
        <w:trPr>
          <w:trHeight w:val="314" w:hRule="atLeast"/>
        </w:trPr>
        <w:tc>
          <w:tcPr>
            <w:tcW w:w="2804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30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50.001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30"/>
              <w:ind w:left="653" w:right="643"/>
              <w:jc w:val="center"/>
              <w:rPr>
                <w:sz w:val="24"/>
              </w:rPr>
            </w:pPr>
            <w:r>
              <w:rPr>
                <w:sz w:val="24"/>
              </w:rPr>
              <w:t>100.000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284" w:right="1254"/>
              <w:jc w:val="center"/>
              <w:rPr>
                <w:sz w:val="24"/>
              </w:rPr>
            </w:pPr>
            <w:r>
              <w:rPr>
                <w:sz w:val="24"/>
              </w:rPr>
              <w:t>3164</w:t>
            </w:r>
          </w:p>
        </w:tc>
      </w:tr>
      <w:tr>
        <w:trPr>
          <w:trHeight w:val="316" w:hRule="atLeast"/>
        </w:trPr>
        <w:tc>
          <w:tcPr>
            <w:tcW w:w="2804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32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100.001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32"/>
              <w:ind w:left="653" w:right="643"/>
              <w:jc w:val="center"/>
              <w:rPr>
                <w:sz w:val="24"/>
              </w:rPr>
            </w:pPr>
            <w:r>
              <w:rPr>
                <w:sz w:val="24"/>
              </w:rPr>
              <w:t>200.000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284" w:right="1254"/>
              <w:jc w:val="center"/>
              <w:rPr>
                <w:sz w:val="24"/>
              </w:rPr>
            </w:pPr>
            <w:r>
              <w:rPr>
                <w:sz w:val="24"/>
              </w:rPr>
              <w:t>3911</w:t>
            </w:r>
          </w:p>
        </w:tc>
      </w:tr>
      <w:tr>
        <w:trPr>
          <w:trHeight w:val="314" w:hRule="atLeast"/>
        </w:trPr>
        <w:tc>
          <w:tcPr>
            <w:tcW w:w="2804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30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200.001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30"/>
              <w:ind w:left="653" w:right="643"/>
              <w:jc w:val="center"/>
              <w:rPr>
                <w:sz w:val="24"/>
              </w:rPr>
            </w:pPr>
            <w:r>
              <w:rPr>
                <w:sz w:val="24"/>
              </w:rPr>
              <w:t>500.000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284" w:right="1254"/>
              <w:jc w:val="center"/>
              <w:rPr>
                <w:sz w:val="24"/>
              </w:rPr>
            </w:pPr>
            <w:r>
              <w:rPr>
                <w:sz w:val="24"/>
              </w:rPr>
              <w:t>6332</w:t>
            </w:r>
          </w:p>
        </w:tc>
      </w:tr>
      <w:tr>
        <w:trPr>
          <w:trHeight w:val="959" w:hRule="atLeast"/>
        </w:trPr>
        <w:tc>
          <w:tcPr>
            <w:tcW w:w="2804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spacing w:before="0"/>
              <w:ind w:left="400"/>
              <w:rPr>
                <w:sz w:val="24"/>
              </w:rPr>
            </w:pPr>
            <w:r>
              <w:rPr>
                <w:sz w:val="24"/>
              </w:rPr>
              <w:t>500.000 den sonra her 100.000 için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284" w:right="1254"/>
              <w:jc w:val="center"/>
              <w:rPr>
                <w:sz w:val="24"/>
              </w:rPr>
            </w:pPr>
            <w:r>
              <w:rPr>
                <w:sz w:val="24"/>
              </w:rPr>
              <w:t>1116</w:t>
            </w:r>
          </w:p>
        </w:tc>
      </w:tr>
      <w:tr>
        <w:trPr>
          <w:trHeight w:val="645" w:hRule="atLeast"/>
        </w:trPr>
        <w:tc>
          <w:tcPr>
            <w:tcW w:w="2804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66"/>
              <w:rPr>
                <w:sz w:val="24"/>
              </w:rPr>
            </w:pPr>
            <w:r>
              <w:rPr>
                <w:sz w:val="24"/>
              </w:rPr>
              <w:t>Aynı yere ait aplikasyon talebinde 1</w:t>
            </w:r>
          </w:p>
          <w:p>
            <w:pPr>
              <w:pStyle w:val="TableParagraph"/>
              <w:spacing w:line="264" w:lineRule="exact" w:before="0"/>
              <w:ind w:left="66"/>
              <w:rPr>
                <w:sz w:val="24"/>
              </w:rPr>
            </w:pPr>
            <w:r>
              <w:rPr>
                <w:sz w:val="24"/>
              </w:rPr>
              <w:t>aplikasyon krokisi bedeli Maktu*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6"/>
              <w:ind w:left="1284" w:right="125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681" w:hRule="atLeast"/>
        </w:trPr>
        <w:tc>
          <w:tcPr>
            <w:tcW w:w="2804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Kadastral Yol Sınırlarının</w:t>
            </w:r>
          </w:p>
          <w:p>
            <w:pPr>
              <w:pStyle w:val="TableParagraph"/>
              <w:spacing w:before="0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Belirlenmesi (Maktu*)</w:t>
            </w:r>
          </w:p>
        </w:tc>
        <w:tc>
          <w:tcPr>
            <w:tcW w:w="42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57" w:right="51"/>
              <w:jc w:val="center"/>
              <w:rPr>
                <w:sz w:val="24"/>
              </w:rPr>
            </w:pPr>
            <w:r>
              <w:rPr>
                <w:sz w:val="24"/>
              </w:rPr>
              <w:t>1-10 Nokta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8"/>
              <w:ind w:left="1284" w:right="1254"/>
              <w:jc w:val="center"/>
              <w:rPr>
                <w:sz w:val="24"/>
              </w:rPr>
            </w:pPr>
            <w:r>
              <w:rPr>
                <w:sz w:val="24"/>
              </w:rPr>
              <w:t>820</w:t>
            </w:r>
          </w:p>
        </w:tc>
      </w:tr>
      <w:tr>
        <w:trPr>
          <w:trHeight w:val="558" w:hRule="atLeast"/>
        </w:trPr>
        <w:tc>
          <w:tcPr>
            <w:tcW w:w="280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364"/>
              <w:rPr>
                <w:sz w:val="24"/>
              </w:rPr>
            </w:pPr>
            <w:r>
              <w:rPr>
                <w:sz w:val="24"/>
              </w:rPr>
              <w:t>10 noktadan sonra her bir nokta için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5"/>
              <w:ind w:left="1284" w:right="125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313" w:hRule="atLeast"/>
        </w:trPr>
        <w:tc>
          <w:tcPr>
            <w:tcW w:w="2804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73" w:right="52" w:firstLine="528"/>
              <w:rPr>
                <w:sz w:val="24"/>
              </w:rPr>
            </w:pPr>
            <w:r>
              <w:rPr>
                <w:sz w:val="24"/>
              </w:rPr>
              <w:t>Cins Değişikliği Yapısız İken Yapılı Hale Gelme 1 Bina İnşaat Taban</w:t>
            </w:r>
          </w:p>
          <w:p>
            <w:pPr>
              <w:pStyle w:val="TableParagraph"/>
              <w:spacing w:before="0"/>
              <w:ind w:left="119" w:right="118"/>
              <w:jc w:val="center"/>
              <w:rPr>
                <w:sz w:val="24"/>
              </w:rPr>
            </w:pPr>
            <w:r>
              <w:rPr>
                <w:sz w:val="24"/>
              </w:rPr>
              <w:t>Alanı</w:t>
            </w:r>
          </w:p>
          <w:p>
            <w:pPr>
              <w:pStyle w:val="TableParagraph"/>
              <w:spacing w:before="0"/>
              <w:ind w:left="118" w:right="119"/>
              <w:jc w:val="center"/>
              <w:rPr>
                <w:sz w:val="24"/>
              </w:rPr>
            </w:pPr>
            <w:r>
              <w:rPr>
                <w:sz w:val="24"/>
              </w:rPr>
              <w:t>(İmar Kanunun 27.</w:t>
            </w:r>
          </w:p>
          <w:p>
            <w:pPr>
              <w:pStyle w:val="TableParagraph"/>
              <w:spacing w:line="270" w:lineRule="atLeast" w:before="0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Maddesi Kapsamındaki Ruhsata Tabi Olmayan Yapı)</w:t>
            </w:r>
          </w:p>
        </w:tc>
        <w:tc>
          <w:tcPr>
            <w:tcW w:w="4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30"/>
              <w:ind w:left="57" w:right="49"/>
              <w:jc w:val="center"/>
              <w:rPr>
                <w:sz w:val="24"/>
              </w:rPr>
            </w:pPr>
            <w:r>
              <w:rPr>
                <w:sz w:val="24"/>
              </w:rPr>
              <w:t>0-500</w:t>
            </w:r>
          </w:p>
        </w:tc>
        <w:tc>
          <w:tcPr>
            <w:tcW w:w="30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284" w:right="1254"/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</w:tr>
      <w:tr>
        <w:trPr>
          <w:trHeight w:val="376" w:hRule="atLeast"/>
        </w:trPr>
        <w:tc>
          <w:tcPr>
            <w:tcW w:w="2804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92"/>
              <w:ind w:left="1058"/>
              <w:rPr>
                <w:sz w:val="24"/>
              </w:rPr>
            </w:pPr>
            <w:r>
              <w:rPr>
                <w:sz w:val="24"/>
              </w:rPr>
              <w:t>Sonraki her 1 m2 için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1282" w:right="1254"/>
              <w:jc w:val="center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</w:tr>
      <w:tr>
        <w:trPr>
          <w:trHeight w:val="1497" w:hRule="atLeast"/>
        </w:trPr>
        <w:tc>
          <w:tcPr>
            <w:tcW w:w="2804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825"/>
              <w:rPr>
                <w:sz w:val="24"/>
              </w:rPr>
            </w:pPr>
            <w:r>
              <w:rPr>
                <w:sz w:val="24"/>
              </w:rPr>
              <w:t>İlave her bina için Maktu*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284" w:right="1254"/>
              <w:jc w:val="center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</w:tr>
      <w:tr>
        <w:trPr>
          <w:trHeight w:val="1932" w:hRule="atLeast"/>
        </w:trPr>
        <w:tc>
          <w:tcPr>
            <w:tcW w:w="280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85" w:right="86" w:firstLine="2"/>
              <w:jc w:val="center"/>
              <w:rPr>
                <w:sz w:val="24"/>
              </w:rPr>
            </w:pPr>
            <w:r>
              <w:rPr>
                <w:sz w:val="24"/>
              </w:rPr>
              <w:t>Aynı Yapı Üzerinde Kat İlavesi Suretiyle Yapılacak Cins Değişikliği İşleminde (İmar Kanunun 27.</w:t>
            </w:r>
          </w:p>
          <w:p>
            <w:pPr>
              <w:pStyle w:val="TableParagraph"/>
              <w:spacing w:line="270" w:lineRule="atLeast" w:before="0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Maddesi Kapsamındaki Ruhsata Tabi Olmayan Yapı)</w:t>
            </w:r>
          </w:p>
        </w:tc>
        <w:tc>
          <w:tcPr>
            <w:tcW w:w="42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7" w:right="49"/>
              <w:jc w:val="center"/>
              <w:rPr>
                <w:sz w:val="24"/>
              </w:rPr>
            </w:pPr>
            <w:r>
              <w:rPr>
                <w:sz w:val="24"/>
              </w:rPr>
              <w:t>Maktu*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284" w:right="1254"/>
              <w:jc w:val="center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</w:tr>
      <w:tr>
        <w:trPr>
          <w:trHeight w:val="645" w:hRule="atLeast"/>
        </w:trPr>
        <w:tc>
          <w:tcPr>
            <w:tcW w:w="280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191" w:firstLine="410"/>
              <w:rPr>
                <w:sz w:val="24"/>
              </w:rPr>
            </w:pPr>
            <w:r>
              <w:rPr>
                <w:sz w:val="24"/>
              </w:rPr>
              <w:t>Cins Değişikliği Yapısız İken Yapılı Hale</w:t>
            </w:r>
          </w:p>
          <w:p>
            <w:pPr>
              <w:pStyle w:val="TableParagraph"/>
              <w:spacing w:before="0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Gelme</w:t>
            </w:r>
          </w:p>
          <w:p>
            <w:pPr>
              <w:pStyle w:val="TableParagraph"/>
              <w:spacing w:line="270" w:lineRule="atLeast" w:before="0"/>
              <w:ind w:left="116" w:right="119"/>
              <w:jc w:val="center"/>
              <w:rPr>
                <w:sz w:val="24"/>
              </w:rPr>
            </w:pPr>
            <w:r>
              <w:rPr>
                <w:sz w:val="24"/>
              </w:rPr>
              <w:t>(Güneş Enerjisine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Dayalı Elektrik Üretim Tesisi Amaçlı Cins Değişikliği İşlemi)</w:t>
            </w:r>
          </w:p>
        </w:tc>
        <w:tc>
          <w:tcPr>
            <w:tcW w:w="42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line="264" w:lineRule="exact" w:before="1"/>
              <w:ind w:left="57" w:right="49"/>
              <w:jc w:val="center"/>
              <w:rPr>
                <w:sz w:val="24"/>
              </w:rPr>
            </w:pPr>
            <w:r>
              <w:rPr>
                <w:sz w:val="24"/>
              </w:rPr>
              <w:t>0-500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6"/>
              <w:ind w:left="1284" w:right="1254"/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</w:tr>
      <w:tr>
        <w:trPr>
          <w:trHeight w:val="645" w:hRule="atLeast"/>
        </w:trPr>
        <w:tc>
          <w:tcPr>
            <w:tcW w:w="2804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line="264" w:lineRule="exact" w:before="1"/>
              <w:ind w:left="1058"/>
              <w:rPr>
                <w:sz w:val="24"/>
              </w:rPr>
            </w:pPr>
            <w:r>
              <w:rPr>
                <w:sz w:val="24"/>
              </w:rPr>
              <w:t>Sonraki her 1 m2 için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6"/>
              <w:ind w:left="1282" w:right="1254"/>
              <w:jc w:val="center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</w:tr>
      <w:tr>
        <w:trPr>
          <w:trHeight w:val="645" w:hRule="atLeast"/>
        </w:trPr>
        <w:tc>
          <w:tcPr>
            <w:tcW w:w="2804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/>
              <w:ind w:left="825"/>
              <w:rPr>
                <w:sz w:val="24"/>
              </w:rPr>
            </w:pPr>
            <w:r>
              <w:rPr>
                <w:sz w:val="24"/>
              </w:rPr>
              <w:t>İlave her bina için Maktu*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6"/>
              <w:ind w:left="1284" w:right="1254"/>
              <w:jc w:val="center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900" w:bottom="280" w:left="780" w:right="780"/>
        </w:sect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4204"/>
        <w:gridCol w:w="3088"/>
      </w:tblGrid>
      <w:tr>
        <w:trPr>
          <w:trHeight w:val="2023" w:hRule="atLeast"/>
        </w:trPr>
        <w:tc>
          <w:tcPr>
            <w:tcW w:w="2804" w:type="dxa"/>
            <w:tcBorders>
              <w:left w:val="doub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7"/>
              </w:rPr>
            </w:pPr>
          </w:p>
          <w:p>
            <w:pPr>
              <w:pStyle w:val="TableParagraph"/>
              <w:spacing w:before="0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Yapılı İken Yapısız Hale</w:t>
            </w:r>
          </w:p>
          <w:p>
            <w:pPr>
              <w:pStyle w:val="TableParagraph"/>
              <w:spacing w:before="0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Gelme</w:t>
            </w:r>
          </w:p>
        </w:tc>
        <w:tc>
          <w:tcPr>
            <w:tcW w:w="42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Maktu*</w:t>
            </w:r>
          </w:p>
        </w:tc>
        <w:tc>
          <w:tcPr>
            <w:tcW w:w="3088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284" w:right="1255"/>
              <w:jc w:val="center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</w:tr>
      <w:tr>
        <w:trPr>
          <w:trHeight w:val="1094" w:hRule="atLeast"/>
        </w:trPr>
        <w:tc>
          <w:tcPr>
            <w:tcW w:w="2804" w:type="dxa"/>
            <w:vMerge w:val="restart"/>
            <w:tcBorders>
              <w:left w:val="doub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59" w:right="60" w:firstLine="4"/>
              <w:jc w:val="center"/>
              <w:rPr>
                <w:sz w:val="24"/>
              </w:rPr>
            </w:pPr>
            <w:r>
              <w:rPr>
                <w:sz w:val="24"/>
              </w:rPr>
              <w:t>Bina Yapımı ve Yıkımı İle İlgili Olmayan ve Taşınmaz Malın Bağ, Bahçe, Tarla Vb. Vasıfta İken, Arsa, Vb. Vasıflara Dönüştürülmesi Veya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Tersi Yapılan Cins Değişikliğinde</w:t>
            </w:r>
          </w:p>
        </w:tc>
        <w:tc>
          <w:tcPr>
            <w:tcW w:w="42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4"/>
              </w:rPr>
            </w:pPr>
          </w:p>
          <w:p>
            <w:pPr>
              <w:pStyle w:val="TableParagraph"/>
              <w:spacing w:before="0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Maktu*</w:t>
            </w:r>
          </w:p>
        </w:tc>
        <w:tc>
          <w:tcPr>
            <w:tcW w:w="3088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4"/>
              </w:rPr>
            </w:pPr>
          </w:p>
          <w:p>
            <w:pPr>
              <w:pStyle w:val="TableParagraph"/>
              <w:spacing w:before="0"/>
              <w:ind w:left="1284" w:right="1255"/>
              <w:jc w:val="center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</w:tr>
      <w:tr>
        <w:trPr>
          <w:trHeight w:val="1867" w:hRule="atLeast"/>
        </w:trPr>
        <w:tc>
          <w:tcPr>
            <w:tcW w:w="2804" w:type="dxa"/>
            <w:vMerge/>
            <w:tcBorders>
              <w:top w:val="nil"/>
              <w:left w:val="double" w:sz="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spacing w:line="237" w:lineRule="auto" w:before="1"/>
              <w:ind w:left="1643" w:right="424" w:hanging="1191"/>
              <w:rPr>
                <w:sz w:val="24"/>
              </w:rPr>
            </w:pPr>
            <w:r>
              <w:rPr>
                <w:sz w:val="24"/>
              </w:rPr>
              <w:t>Araziye gidilmesi gerekli ise ilave (Maktu*)</w:t>
            </w:r>
          </w:p>
        </w:tc>
        <w:tc>
          <w:tcPr>
            <w:tcW w:w="3088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284" w:right="1255"/>
              <w:jc w:val="center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</w:tr>
      <w:tr>
        <w:trPr>
          <w:trHeight w:val="1931" w:hRule="atLeast"/>
        </w:trPr>
        <w:tc>
          <w:tcPr>
            <w:tcW w:w="2804" w:type="dxa"/>
            <w:tcBorders>
              <w:left w:val="doub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104" w:right="106" w:firstLine="2"/>
              <w:jc w:val="center"/>
              <w:rPr>
                <w:sz w:val="24"/>
              </w:rPr>
            </w:pPr>
            <w:r>
              <w:rPr>
                <w:sz w:val="24"/>
              </w:rPr>
              <w:t>Entegre Tesis Niteliğinde Olmayan Ve Ruhsata Tabi Olmayan Tarımsal Amaçlı Yapıların (Sera Ve Benzeri) Cins Değişikliği İşleminde Tahsil Edilecek</w:t>
            </w:r>
          </w:p>
          <w:p>
            <w:pPr>
              <w:pStyle w:val="TableParagraph"/>
              <w:spacing w:line="264" w:lineRule="exact" w:before="0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Hizmet Bedeli ***</w:t>
            </w:r>
          </w:p>
        </w:tc>
        <w:tc>
          <w:tcPr>
            <w:tcW w:w="42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Maktu*</w:t>
            </w:r>
          </w:p>
        </w:tc>
        <w:tc>
          <w:tcPr>
            <w:tcW w:w="3088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284" w:right="1255"/>
              <w:jc w:val="center"/>
              <w:rPr>
                <w:sz w:val="24"/>
              </w:rPr>
            </w:pPr>
            <w:r>
              <w:rPr>
                <w:sz w:val="24"/>
              </w:rPr>
              <w:t>1885</w:t>
            </w:r>
          </w:p>
        </w:tc>
      </w:tr>
      <w:tr>
        <w:trPr>
          <w:trHeight w:val="827" w:hRule="atLeast"/>
        </w:trPr>
        <w:tc>
          <w:tcPr>
            <w:tcW w:w="2804" w:type="dxa"/>
            <w:tcBorders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left="846"/>
              <w:rPr>
                <w:sz w:val="24"/>
              </w:rPr>
            </w:pPr>
            <w:r>
              <w:rPr>
                <w:sz w:val="24"/>
              </w:rPr>
              <w:t>Birleştirme</w:t>
            </w:r>
          </w:p>
        </w:tc>
        <w:tc>
          <w:tcPr>
            <w:tcW w:w="420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 w:before="0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2 Parsel</w:t>
            </w:r>
          </w:p>
          <w:p>
            <w:pPr>
              <w:pStyle w:val="TableParagraph"/>
              <w:spacing w:line="270" w:lineRule="atLeast" w:before="0"/>
              <w:ind w:left="57" w:right="51"/>
              <w:jc w:val="center"/>
              <w:rPr>
                <w:sz w:val="24"/>
              </w:rPr>
            </w:pPr>
            <w:r>
              <w:rPr>
                <w:sz w:val="24"/>
              </w:rPr>
              <w:t>(İlave her bir parsel için %10 artış uygulanacaktır.)</w:t>
            </w:r>
          </w:p>
        </w:tc>
        <w:tc>
          <w:tcPr>
            <w:tcW w:w="3088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284" w:right="1255"/>
              <w:jc w:val="center"/>
              <w:rPr>
                <w:sz w:val="24"/>
              </w:rPr>
            </w:pPr>
            <w:r>
              <w:rPr>
                <w:sz w:val="24"/>
              </w:rPr>
              <w:t>967</w:t>
            </w:r>
          </w:p>
        </w:tc>
      </w:tr>
      <w:tr>
        <w:trPr>
          <w:trHeight w:val="311" w:hRule="atLeast"/>
        </w:trPr>
        <w:tc>
          <w:tcPr>
            <w:tcW w:w="2804" w:type="dxa"/>
            <w:vMerge w:val="restart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0"/>
              <w:ind w:left="520"/>
              <w:rPr>
                <w:sz w:val="24"/>
              </w:rPr>
            </w:pPr>
            <w:r>
              <w:rPr>
                <w:sz w:val="24"/>
              </w:rPr>
              <w:t>Arzi İrtifak Hakkı</w:t>
            </w:r>
          </w:p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59" w:lineRule="exact" w:before="32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2 Parsel</w:t>
            </w:r>
          </w:p>
        </w:tc>
        <w:tc>
          <w:tcPr>
            <w:tcW w:w="3088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59" w:lineRule="exact" w:before="32"/>
              <w:ind w:left="1284" w:right="1255"/>
              <w:jc w:val="center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</w:tr>
      <w:tr>
        <w:trPr>
          <w:trHeight w:val="498" w:hRule="atLeast"/>
        </w:trPr>
        <w:tc>
          <w:tcPr>
            <w:tcW w:w="2804" w:type="dxa"/>
            <w:vMerge/>
            <w:tcBorders>
              <w:top w:val="nil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214"/>
              <w:ind w:left="53" w:right="52"/>
              <w:jc w:val="center"/>
              <w:rPr>
                <w:sz w:val="24"/>
              </w:rPr>
            </w:pPr>
            <w:r>
              <w:rPr>
                <w:sz w:val="24"/>
              </w:rPr>
              <w:t>İlave her bir parsel için ilave Maktu*</w:t>
            </w:r>
          </w:p>
        </w:tc>
        <w:tc>
          <w:tcPr>
            <w:tcW w:w="3088" w:type="dxa"/>
            <w:tcBorders>
              <w:bottom w:val="single" w:sz="8" w:space="0" w:color="000000"/>
              <w:right w:val="double" w:sz="2" w:space="0" w:color="000000"/>
            </w:tcBorders>
          </w:tcPr>
          <w:p>
            <w:pPr>
              <w:pStyle w:val="TableParagraph"/>
              <w:spacing w:line="264" w:lineRule="exact" w:before="214"/>
              <w:ind w:left="1284" w:right="1255"/>
              <w:jc w:val="center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</w:tr>
      <w:tr>
        <w:trPr>
          <w:trHeight w:val="1391" w:hRule="atLeast"/>
        </w:trPr>
        <w:tc>
          <w:tcPr>
            <w:tcW w:w="2804" w:type="dxa"/>
            <w:tcBorders>
              <w:top w:val="single" w:sz="8" w:space="0" w:color="000000"/>
              <w:left w:val="doub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Parselin Yerinde</w:t>
            </w:r>
          </w:p>
          <w:p>
            <w:pPr>
              <w:pStyle w:val="TableParagraph"/>
              <w:spacing w:before="0"/>
              <w:ind w:left="119" w:right="118"/>
              <w:jc w:val="center"/>
              <w:rPr>
                <w:sz w:val="24"/>
              </w:rPr>
            </w:pPr>
            <w:r>
              <w:rPr>
                <w:sz w:val="24"/>
              </w:rPr>
              <w:t>Gösterilmesi,</w:t>
            </w:r>
          </w:p>
          <w:p>
            <w:pPr>
              <w:pStyle w:val="TableParagraph"/>
              <w:spacing w:before="0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( Ada/Parsel, Adres) (Maktu*)</w:t>
            </w:r>
          </w:p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6" w:right="52"/>
              <w:jc w:val="center"/>
              <w:rPr>
                <w:sz w:val="24"/>
              </w:rPr>
            </w:pPr>
            <w:r>
              <w:rPr>
                <w:sz w:val="24"/>
              </w:rPr>
              <w:t>Her parsel için</w:t>
            </w:r>
          </w:p>
        </w:tc>
        <w:tc>
          <w:tcPr>
            <w:tcW w:w="3088" w:type="dxa"/>
            <w:tcBorders>
              <w:top w:val="single" w:sz="8" w:space="0" w:color="000000"/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284" w:right="1255"/>
              <w:jc w:val="center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</w:tr>
      <w:tr>
        <w:trPr>
          <w:trHeight w:val="866" w:hRule="atLeast"/>
        </w:trPr>
        <w:tc>
          <w:tcPr>
            <w:tcW w:w="2804" w:type="dxa"/>
            <w:tcBorders>
              <w:left w:val="doub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55" w:right="455"/>
              <w:jc w:val="center"/>
              <w:rPr>
                <w:sz w:val="24"/>
              </w:rPr>
            </w:pPr>
            <w:r>
              <w:rPr>
                <w:sz w:val="24"/>
              </w:rPr>
              <w:t>Bağımsız Bölümün Yerinde Tesbiti (Maktu*)</w:t>
            </w:r>
          </w:p>
        </w:tc>
        <w:tc>
          <w:tcPr>
            <w:tcW w:w="42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6" w:right="52"/>
              <w:jc w:val="center"/>
              <w:rPr>
                <w:sz w:val="24"/>
              </w:rPr>
            </w:pPr>
            <w:r>
              <w:rPr>
                <w:sz w:val="24"/>
              </w:rPr>
              <w:t>Her bağımsız bölüm için</w:t>
            </w:r>
          </w:p>
        </w:tc>
        <w:tc>
          <w:tcPr>
            <w:tcW w:w="3088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84" w:right="1255"/>
              <w:jc w:val="center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</w:tr>
      <w:tr>
        <w:trPr>
          <w:trHeight w:val="1656" w:hRule="atLeast"/>
        </w:trPr>
        <w:tc>
          <w:tcPr>
            <w:tcW w:w="2804" w:type="dxa"/>
            <w:tcBorders>
              <w:left w:val="doub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spacing w:before="0"/>
              <w:ind w:left="115" w:right="119"/>
              <w:jc w:val="center"/>
              <w:rPr>
                <w:sz w:val="24"/>
              </w:rPr>
            </w:pPr>
            <w:r>
              <w:rPr>
                <w:sz w:val="24"/>
              </w:rPr>
              <w:t>Parselin Veya Bağımsız Bölümün Yerinde Gösterilmesinde</w:t>
            </w:r>
          </w:p>
        </w:tc>
        <w:tc>
          <w:tcPr>
            <w:tcW w:w="42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0"/>
              <w:ind w:left="177" w:right="168" w:hanging="2"/>
              <w:jc w:val="center"/>
              <w:rPr>
                <w:sz w:val="24"/>
              </w:rPr>
            </w:pPr>
            <w:r>
              <w:rPr>
                <w:sz w:val="24"/>
              </w:rPr>
              <w:t>Aynı malike ait; birbirine bitişik birden çok parselin veya aynı parselde </w:t>
            </w:r>
            <w:r>
              <w:rPr>
                <w:spacing w:val="-3"/>
                <w:sz w:val="24"/>
              </w:rPr>
              <w:t>bulunan </w:t>
            </w:r>
            <w:r>
              <w:rPr>
                <w:sz w:val="24"/>
              </w:rPr>
              <w:t>birden çok bağımsız bölümün yerinde gösterilmesinde ayrıca her parsel/bağımsız bölüm başına ilave</w:t>
            </w:r>
          </w:p>
          <w:p>
            <w:pPr>
              <w:pStyle w:val="TableParagraph"/>
              <w:spacing w:line="264" w:lineRule="exact" w:before="0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Maktu*</w:t>
            </w:r>
          </w:p>
        </w:tc>
        <w:tc>
          <w:tcPr>
            <w:tcW w:w="3088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spacing w:before="0"/>
              <w:ind w:left="1284" w:right="1255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921" w:hRule="atLeast"/>
        </w:trPr>
        <w:tc>
          <w:tcPr>
            <w:tcW w:w="2804" w:type="dxa"/>
            <w:vMerge w:val="restart"/>
            <w:tcBorders>
              <w:left w:val="doub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219" w:right="220" w:firstLine="1"/>
              <w:jc w:val="center"/>
              <w:rPr>
                <w:sz w:val="24"/>
              </w:rPr>
            </w:pPr>
            <w:r>
              <w:rPr>
                <w:sz w:val="24"/>
              </w:rPr>
              <w:t>Hatalı Bağımsız Bölüm Düzeltme İşlemi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Teknik Rapor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Hazırlama</w:t>
            </w:r>
          </w:p>
        </w:tc>
        <w:tc>
          <w:tcPr>
            <w:tcW w:w="42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2 Bağımsız bölüm için Maktu*</w:t>
            </w:r>
          </w:p>
        </w:tc>
        <w:tc>
          <w:tcPr>
            <w:tcW w:w="3088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284" w:right="1255"/>
              <w:jc w:val="center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</w:tr>
      <w:tr>
        <w:trPr>
          <w:trHeight w:val="937" w:hRule="atLeast"/>
        </w:trPr>
        <w:tc>
          <w:tcPr>
            <w:tcW w:w="2804" w:type="dxa"/>
            <w:vMerge/>
            <w:tcBorders>
              <w:top w:val="nil"/>
              <w:left w:val="double" w:sz="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57" w:right="52"/>
              <w:jc w:val="center"/>
              <w:rPr>
                <w:sz w:val="24"/>
              </w:rPr>
            </w:pPr>
            <w:r>
              <w:rPr>
                <w:sz w:val="24"/>
              </w:rPr>
              <w:t>Her bir bağımsız bölüm için ilave Maktu*</w:t>
            </w:r>
          </w:p>
        </w:tc>
        <w:tc>
          <w:tcPr>
            <w:tcW w:w="3088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284" w:right="1255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052800">
            <wp:simplePos x="0" y="0"/>
            <wp:positionH relativeFrom="page">
              <wp:posOffset>1306425</wp:posOffset>
            </wp:positionH>
            <wp:positionV relativeFrom="page">
              <wp:posOffset>3523023</wp:posOffset>
            </wp:positionV>
            <wp:extent cx="4963175" cy="563403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3175" cy="563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40"/>
          <w:pgMar w:top="960" w:bottom="280" w:left="780" w:right="780"/>
        </w:sect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4204"/>
        <w:gridCol w:w="3088"/>
      </w:tblGrid>
      <w:tr>
        <w:trPr>
          <w:trHeight w:val="916" w:hRule="atLeast"/>
        </w:trPr>
        <w:tc>
          <w:tcPr>
            <w:tcW w:w="2804" w:type="dxa"/>
            <w:vMerge w:val="restart"/>
            <w:tcBorders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9" w:right="116"/>
              <w:jc w:val="center"/>
              <w:rPr>
                <w:sz w:val="24"/>
              </w:rPr>
            </w:pPr>
            <w:r>
              <w:rPr>
                <w:sz w:val="24"/>
              </w:rPr>
              <w:t>İmar Barışı kapsamında Zemin Tespit Tutanağı Hazırlama Bina İnşaat Taban Alanı ****</w:t>
            </w:r>
          </w:p>
        </w:tc>
        <w:tc>
          <w:tcPr>
            <w:tcW w:w="42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57" w:right="49"/>
              <w:jc w:val="center"/>
              <w:rPr>
                <w:sz w:val="24"/>
              </w:rPr>
            </w:pPr>
            <w:r>
              <w:rPr>
                <w:sz w:val="24"/>
              </w:rPr>
              <w:t>0-100</w:t>
            </w:r>
          </w:p>
        </w:tc>
        <w:tc>
          <w:tcPr>
            <w:tcW w:w="3088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284" w:right="1255"/>
              <w:jc w:val="center"/>
              <w:rPr>
                <w:sz w:val="24"/>
              </w:rPr>
            </w:pPr>
            <w:r>
              <w:rPr>
                <w:sz w:val="24"/>
              </w:rPr>
              <w:t>858</w:t>
            </w:r>
          </w:p>
        </w:tc>
      </w:tr>
      <w:tr>
        <w:trPr>
          <w:trHeight w:val="925" w:hRule="atLeast"/>
        </w:trPr>
        <w:tc>
          <w:tcPr>
            <w:tcW w:w="2804" w:type="dxa"/>
            <w:vMerge/>
            <w:tcBorders>
              <w:top w:val="nil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57" w:right="51"/>
              <w:jc w:val="center"/>
              <w:rPr>
                <w:sz w:val="24"/>
              </w:rPr>
            </w:pPr>
            <w:r>
              <w:rPr>
                <w:sz w:val="24"/>
              </w:rPr>
              <w:t>Sonraki her 1 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için</w:t>
            </w:r>
          </w:p>
        </w:tc>
        <w:tc>
          <w:tcPr>
            <w:tcW w:w="3088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282" w:right="1255"/>
              <w:jc w:val="center"/>
              <w:rPr>
                <w:sz w:val="24"/>
              </w:rPr>
            </w:pPr>
            <w:r>
              <w:rPr>
                <w:sz w:val="24"/>
              </w:rPr>
              <w:t>1,72</w:t>
            </w:r>
          </w:p>
        </w:tc>
      </w:tr>
      <w:tr>
        <w:trPr>
          <w:trHeight w:val="922" w:hRule="atLeast"/>
        </w:trPr>
        <w:tc>
          <w:tcPr>
            <w:tcW w:w="2804" w:type="dxa"/>
            <w:tcBorders>
              <w:top w:val="single" w:sz="8" w:space="0" w:color="000000"/>
              <w:left w:val="double" w:sz="2" w:space="0" w:color="000000"/>
              <w:bottom w:val="doub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774"/>
              <w:rPr>
                <w:sz w:val="24"/>
              </w:rPr>
            </w:pPr>
            <w:r>
              <w:rPr>
                <w:sz w:val="24"/>
              </w:rPr>
              <w:t>Plan Örneği⁹</w:t>
            </w:r>
          </w:p>
        </w:tc>
        <w:tc>
          <w:tcPr>
            <w:tcW w:w="4204" w:type="dxa"/>
            <w:tcBorders>
              <w:left w:val="single" w:sz="8" w:space="0" w:color="000000"/>
              <w:bottom w:val="double" w:sz="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57" w:right="49"/>
              <w:jc w:val="center"/>
              <w:rPr>
                <w:sz w:val="24"/>
              </w:rPr>
            </w:pPr>
            <w:r>
              <w:rPr>
                <w:sz w:val="24"/>
              </w:rPr>
              <w:t>Her bir parsel için Maktu*</w:t>
            </w:r>
          </w:p>
        </w:tc>
        <w:tc>
          <w:tcPr>
            <w:tcW w:w="3088" w:type="dxa"/>
            <w:tcBorders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284" w:right="125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before="90"/>
        <w:ind w:left="2457" w:right="2459"/>
        <w:jc w:val="center"/>
      </w:pPr>
      <w:r>
        <w:rPr/>
        <w:pict>
          <v:group style="position:absolute;margin-left:107.900002pt;margin-top:78.016602pt;width:404.95pt;height:443.75pt;mso-position-horizontal-relative:page;mso-position-vertical-relative:paragraph;z-index:-16262656" coordorigin="2158,1560" coordsize="8099,8875">
            <v:shape style="position:absolute;left:2439;top:1560;width:7818;height:8875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158;top:9126;width:7472;height:456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TÜİK 2017 Yılı Bölgesel Satınalma Gücü Paritesi Esas Alınarak 2018 Yılı Tüketici Fiyatları</w:t>
                    </w:r>
                  </w:p>
                  <w:p>
                    <w:pPr>
                      <w:spacing w:before="0"/>
                      <w:ind w:left="49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Endeksine Göre TÜİK Tarafından Güncellenen Değerler Esas Alınmıştır.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İl Genelinde Katsayı Uygulaması</w:t>
      </w:r>
    </w:p>
    <w:p>
      <w:pPr>
        <w:pStyle w:val="BodyText"/>
        <w:spacing w:before="11"/>
        <w:rPr>
          <w:sz w:val="25"/>
        </w:rPr>
      </w:pPr>
    </w:p>
    <w:tbl>
      <w:tblPr>
        <w:tblW w:w="0" w:type="auto"/>
        <w:jc w:val="left"/>
        <w:tblInd w:w="124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1085"/>
        <w:gridCol w:w="1300"/>
        <w:gridCol w:w="1084"/>
        <w:gridCol w:w="1828"/>
        <w:gridCol w:w="1082"/>
      </w:tblGrid>
      <w:tr>
        <w:trPr>
          <w:trHeight w:val="481" w:hRule="atLeast"/>
        </w:trPr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11" w:lineRule="exact" w:before="1"/>
              <w:ind w:left="608" w:right="61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İl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11" w:lineRule="exact" w:before="1"/>
              <w:ind w:left="2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Katsayı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11" w:lineRule="exact" w:before="1"/>
              <w:ind w:left="582" w:right="56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İl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11" w:lineRule="exact" w:before="1"/>
              <w:ind w:left="2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Katsayı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11" w:lineRule="exact" w:before="1"/>
              <w:ind w:left="848" w:right="82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İl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11" w:lineRule="exact" w:before="1"/>
              <w:ind w:left="2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Katsayı</w:t>
            </w:r>
          </w:p>
        </w:tc>
      </w:tr>
      <w:tr>
        <w:trPr>
          <w:trHeight w:val="282" w:hRule="atLeast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5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İstanbul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1,15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Muğla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Konya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0,98</w:t>
            </w:r>
          </w:p>
        </w:tc>
      </w:tr>
      <w:tr>
        <w:trPr>
          <w:trHeight w:val="282" w:hRule="atLeast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5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İzmir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Zonguldak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Karaman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0,98</w:t>
            </w:r>
          </w:p>
        </w:tc>
      </w:tr>
      <w:tr>
        <w:trPr>
          <w:trHeight w:val="280" w:hRule="atLeast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49"/>
              <w:ind w:left="5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Ankara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49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49"/>
              <w:ind w:left="7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Bartın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49"/>
              <w:ind w:left="7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49"/>
              <w:ind w:left="7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Kars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1" w:lineRule="exact" w:before="49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0,93</w:t>
            </w:r>
          </w:p>
        </w:tc>
      </w:tr>
      <w:tr>
        <w:trPr>
          <w:trHeight w:val="282" w:hRule="atLeast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5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Kocaeli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Karabük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Ağrı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0,93</w:t>
            </w:r>
          </w:p>
        </w:tc>
      </w:tr>
      <w:tr>
        <w:trPr>
          <w:trHeight w:val="282" w:hRule="atLeast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5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Bolu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Manisa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Ardahan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0,93</w:t>
            </w:r>
          </w:p>
        </w:tc>
      </w:tr>
      <w:tr>
        <w:trPr>
          <w:trHeight w:val="280" w:hRule="atLeast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49"/>
              <w:ind w:left="5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Düzce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49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49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Afyon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49"/>
              <w:ind w:left="7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49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Iğdır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1" w:lineRule="exact" w:before="49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0,93</w:t>
            </w:r>
          </w:p>
        </w:tc>
      </w:tr>
      <w:tr>
        <w:trPr>
          <w:trHeight w:val="282" w:hRule="atLeast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5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Sakarya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Kütahya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Gaziantep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0,97</w:t>
            </w:r>
          </w:p>
        </w:tc>
      </w:tr>
      <w:tr>
        <w:trPr>
          <w:trHeight w:val="282" w:hRule="atLeast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5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Yalova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Uşak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Adıyaman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0,97</w:t>
            </w:r>
          </w:p>
        </w:tc>
      </w:tr>
      <w:tr>
        <w:trPr>
          <w:trHeight w:val="280" w:hRule="atLeast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49"/>
              <w:ind w:left="5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Antalya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49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49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Adana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49"/>
              <w:ind w:left="7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49"/>
              <w:ind w:left="7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Kilis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1" w:lineRule="exact" w:before="49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0,97</w:t>
            </w:r>
          </w:p>
        </w:tc>
      </w:tr>
      <w:tr>
        <w:trPr>
          <w:trHeight w:val="282" w:hRule="atLeast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 w:before="49"/>
              <w:ind w:left="5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Burdur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 w:before="49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 w:before="49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Mersin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 w:before="49"/>
              <w:ind w:left="7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 w:before="49"/>
              <w:ind w:left="7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Malatya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3" w:lineRule="exact" w:before="49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0,97</w:t>
            </w:r>
          </w:p>
        </w:tc>
      </w:tr>
      <w:tr>
        <w:trPr>
          <w:trHeight w:val="282" w:hRule="atLeast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5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Isparta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Erzurum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Bingöl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0,97</w:t>
            </w:r>
          </w:p>
        </w:tc>
      </w:tr>
      <w:tr>
        <w:trPr>
          <w:trHeight w:val="280" w:hRule="atLeast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5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Bursa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Bayburt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7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Elazığ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0,97</w:t>
            </w:r>
          </w:p>
        </w:tc>
      </w:tr>
      <w:tr>
        <w:trPr>
          <w:trHeight w:val="282" w:hRule="atLeast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5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Bilecik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Erzincan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Tunceli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0,97</w:t>
            </w:r>
          </w:p>
        </w:tc>
      </w:tr>
      <w:tr>
        <w:trPr>
          <w:trHeight w:val="282" w:hRule="atLeast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5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Eskişehir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Samsun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Diyarbakır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0,96</w:t>
            </w:r>
          </w:p>
        </w:tc>
      </w:tr>
      <w:tr>
        <w:trPr>
          <w:trHeight w:val="280" w:hRule="atLeast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5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Trabzon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Amasya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7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Şanlıurfa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0,96</w:t>
            </w:r>
          </w:p>
        </w:tc>
      </w:tr>
      <w:tr>
        <w:trPr>
          <w:trHeight w:val="282" w:hRule="atLeast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5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Artvin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Çorum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Nevşehir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0,95</w:t>
            </w:r>
          </w:p>
        </w:tc>
      </w:tr>
      <w:tr>
        <w:trPr>
          <w:trHeight w:val="282" w:hRule="atLeast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5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Giresun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Tokat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Aksaray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0,95</w:t>
            </w:r>
          </w:p>
        </w:tc>
      </w:tr>
      <w:tr>
        <w:trPr>
          <w:trHeight w:val="280" w:hRule="atLeast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5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Gümüşhane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Kastamonu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7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Kırıkkale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0,95</w:t>
            </w:r>
          </w:p>
        </w:tc>
      </w:tr>
      <w:tr>
        <w:trPr>
          <w:trHeight w:val="282" w:hRule="atLeast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5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Ordu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Çankırı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Kırşehir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0,95</w:t>
            </w:r>
          </w:p>
        </w:tc>
      </w:tr>
      <w:tr>
        <w:trPr>
          <w:trHeight w:val="282" w:hRule="atLeast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 w:before="49"/>
              <w:ind w:left="5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Rize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 w:before="49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 w:before="49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Sinop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 w:before="49"/>
              <w:ind w:left="7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 w:before="49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Niğde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3" w:lineRule="exact" w:before="49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0,95</w:t>
            </w:r>
          </w:p>
        </w:tc>
      </w:tr>
      <w:tr>
        <w:trPr>
          <w:trHeight w:val="280" w:hRule="atLeast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5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Edirne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Kayseri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7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7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Hatay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0,95</w:t>
            </w:r>
          </w:p>
        </w:tc>
      </w:tr>
      <w:tr>
        <w:trPr>
          <w:trHeight w:val="282" w:hRule="atLeast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5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Kırklareli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Sivas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Kahramanmaraş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0,95</w:t>
            </w:r>
          </w:p>
        </w:tc>
      </w:tr>
      <w:tr>
        <w:trPr>
          <w:trHeight w:val="282" w:hRule="atLeast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5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Tekirdağ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Yozgat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Osmaniye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0,95</w:t>
            </w:r>
          </w:p>
        </w:tc>
      </w:tr>
      <w:tr>
        <w:trPr>
          <w:trHeight w:val="281" w:hRule="atLeast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5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Balıkesir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Van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7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7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Siirt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0,95</w:t>
            </w:r>
          </w:p>
        </w:tc>
      </w:tr>
      <w:tr>
        <w:trPr>
          <w:trHeight w:val="282" w:hRule="atLeast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5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Çanakkale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Bitlis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Batman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0,95</w:t>
            </w:r>
          </w:p>
        </w:tc>
      </w:tr>
      <w:tr>
        <w:trPr>
          <w:trHeight w:val="282" w:hRule="atLeast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5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Denizli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Hakkari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Mardin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0,95</w:t>
            </w:r>
          </w:p>
        </w:tc>
      </w:tr>
      <w:tr>
        <w:trPr>
          <w:trHeight w:val="298" w:hRule="atLeast"/>
        </w:trPr>
        <w:tc>
          <w:tcPr>
            <w:tcW w:w="138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66"/>
              <w:ind w:left="5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Aydın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66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66"/>
              <w:ind w:left="7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Muş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66"/>
              <w:ind w:left="7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66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Şırnak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12" w:lineRule="exact" w:before="66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0,95</w:t>
            </w:r>
          </w:p>
        </w:tc>
      </w:tr>
    </w:tbl>
    <w:p>
      <w:pPr>
        <w:spacing w:after="0" w:line="212" w:lineRule="exact"/>
        <w:rPr>
          <w:rFonts w:ascii="Arial"/>
          <w:sz w:val="20"/>
        </w:rPr>
        <w:sectPr>
          <w:pgSz w:w="11910" w:h="16840"/>
          <w:pgMar w:top="960" w:bottom="280" w:left="780" w:right="780"/>
        </w:sectPr>
      </w:pPr>
    </w:p>
    <w:p>
      <w:pPr>
        <w:pStyle w:val="BodyText"/>
        <w:spacing w:before="69"/>
        <w:ind w:left="638"/>
      </w:pPr>
      <w:r>
        <w:rPr/>
        <w:t>Açıklamalar: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" w:after="0"/>
        <w:ind w:left="839" w:right="0" w:hanging="202"/>
        <w:jc w:val="left"/>
        <w:rPr>
          <w:sz w:val="24"/>
        </w:rPr>
      </w:pPr>
      <w:r>
        <w:rPr>
          <w:sz w:val="24"/>
        </w:rPr>
        <w:t>Maktu: Katsayı uygulamasına</w:t>
      </w:r>
      <w:r>
        <w:rPr>
          <w:spacing w:val="-2"/>
          <w:sz w:val="24"/>
        </w:rPr>
        <w:t> </w:t>
      </w:r>
      <w:r>
        <w:rPr>
          <w:sz w:val="24"/>
        </w:rPr>
        <w:t>bakılmaksızın.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0" w:after="0"/>
        <w:ind w:left="898" w:right="0" w:hanging="261"/>
        <w:jc w:val="left"/>
        <w:rPr>
          <w:sz w:val="24"/>
        </w:rPr>
      </w:pPr>
      <w:r>
        <w:rPr>
          <w:sz w:val="24"/>
        </w:rPr>
        <w:t>Ücretlere KDV</w:t>
      </w:r>
      <w:r>
        <w:rPr>
          <w:spacing w:val="-4"/>
          <w:sz w:val="24"/>
        </w:rPr>
        <w:t> </w:t>
      </w:r>
      <w:r>
        <w:rPr>
          <w:sz w:val="24"/>
        </w:rPr>
        <w:t>dâhildir.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0" w:after="0"/>
        <w:ind w:left="898" w:right="0" w:hanging="261"/>
        <w:jc w:val="left"/>
        <w:rPr>
          <w:sz w:val="24"/>
        </w:rPr>
      </w:pPr>
      <w:r>
        <w:rPr>
          <w:sz w:val="24"/>
        </w:rPr>
        <w:t>Ücretler yeni ücret tarifesi yayınlanıncaya kadar</w:t>
      </w:r>
      <w:r>
        <w:rPr>
          <w:spacing w:val="4"/>
          <w:sz w:val="24"/>
        </w:rPr>
        <w:t> </w:t>
      </w:r>
      <w:r>
        <w:rPr>
          <w:sz w:val="24"/>
        </w:rPr>
        <w:t>geçerlidir.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240" w:lineRule="auto" w:before="0" w:after="0"/>
        <w:ind w:left="638" w:right="926" w:firstLine="0"/>
        <w:jc w:val="left"/>
        <w:rPr>
          <w:sz w:val="24"/>
        </w:rPr>
      </w:pPr>
      <w:r>
        <w:rPr>
          <w:sz w:val="24"/>
        </w:rPr>
        <w:t>Birbirine bitişik ve aynı malike ait parsellerin aplikasyon taleplerinde; parsellerin tek aplikasyon krokisinde gösterilmesi şartıyla parsellerin toplam yüzölçümleri üzerinden</w:t>
      </w:r>
      <w:r>
        <w:rPr>
          <w:spacing w:val="-20"/>
          <w:sz w:val="24"/>
        </w:rPr>
        <w:t> </w:t>
      </w:r>
      <w:r>
        <w:rPr>
          <w:sz w:val="24"/>
        </w:rPr>
        <w:t>ücret tahakkuk</w:t>
      </w:r>
      <w:r>
        <w:rPr>
          <w:spacing w:val="-1"/>
          <w:sz w:val="24"/>
        </w:rPr>
        <w:t> </w:t>
      </w:r>
      <w:r>
        <w:rPr>
          <w:sz w:val="24"/>
        </w:rPr>
        <w:t>ettirilir.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0" w:after="0"/>
        <w:ind w:left="898" w:right="0" w:hanging="261"/>
        <w:jc w:val="left"/>
        <w:rPr>
          <w:sz w:val="24"/>
        </w:rPr>
      </w:pPr>
      <w:r>
        <w:rPr>
          <w:sz w:val="24"/>
        </w:rPr>
        <w:t>Maktu ücretler hariç hesaplanacak hizmet ücretleri 474 TL’den az</w:t>
      </w:r>
      <w:r>
        <w:rPr>
          <w:spacing w:val="2"/>
          <w:sz w:val="24"/>
        </w:rPr>
        <w:t> </w:t>
      </w:r>
      <w:r>
        <w:rPr>
          <w:sz w:val="24"/>
        </w:rPr>
        <w:t>olamaz.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0" w:after="0"/>
        <w:ind w:left="638" w:right="938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054336">
            <wp:simplePos x="0" y="0"/>
            <wp:positionH relativeFrom="page">
              <wp:posOffset>1809345</wp:posOffset>
            </wp:positionH>
            <wp:positionV relativeFrom="paragraph">
              <wp:posOffset>220810</wp:posOffset>
            </wp:positionV>
            <wp:extent cx="4964199" cy="563519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4199" cy="5635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Teknik rapor, düzeltmeye konu blok veya ana taşınmazın tamamı için bir defaya mahsus hazırlanacak olup hizmet bedeli hesaplanırken tüm bağımsız bölümlerin düzeltmeye konu olduğu dikkate alınacaktır.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0" w:after="0"/>
        <w:ind w:left="638" w:right="884" w:firstLine="0"/>
        <w:jc w:val="left"/>
        <w:rPr>
          <w:sz w:val="24"/>
        </w:rPr>
      </w:pPr>
      <w:r>
        <w:rPr>
          <w:sz w:val="24"/>
        </w:rPr>
        <w:t>Yapısız iken yapılı hale gelen cins değişikliklerinde parselde birden fazla bina bulunması durumunda en büyük taban alanına sahip bina için ücret hesaplanır diğer binalardan maktu ücret</w:t>
      </w:r>
      <w:r>
        <w:rPr>
          <w:spacing w:val="-1"/>
          <w:sz w:val="24"/>
        </w:rPr>
        <w:t> </w:t>
      </w:r>
      <w:r>
        <w:rPr>
          <w:sz w:val="24"/>
        </w:rPr>
        <w:t>alınır.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" w:after="0"/>
        <w:ind w:left="638" w:right="1607" w:firstLine="0"/>
        <w:jc w:val="left"/>
        <w:rPr>
          <w:sz w:val="24"/>
        </w:rPr>
      </w:pPr>
      <w:r>
        <w:rPr>
          <w:sz w:val="24"/>
        </w:rPr>
        <w:t>Röperli Kroki ücreti hesaplanırken aplikasyon bedelindeki ücrete ek olarak</w:t>
      </w:r>
      <w:r>
        <w:rPr>
          <w:spacing w:val="-16"/>
          <w:sz w:val="24"/>
        </w:rPr>
        <w:t> </w:t>
      </w:r>
      <w:r>
        <w:rPr>
          <w:sz w:val="24"/>
        </w:rPr>
        <w:t>parsel üzerindeki her bina için maktu 393 TL ilave ücret tahakkuk</w:t>
      </w:r>
      <w:r>
        <w:rPr>
          <w:spacing w:val="-8"/>
          <w:sz w:val="24"/>
        </w:rPr>
        <w:t> </w:t>
      </w:r>
      <w:r>
        <w:rPr>
          <w:sz w:val="24"/>
        </w:rPr>
        <w:t>ettirilir.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0" w:after="0"/>
        <w:ind w:left="638" w:right="1821" w:firstLine="0"/>
        <w:jc w:val="left"/>
        <w:rPr>
          <w:sz w:val="24"/>
        </w:rPr>
      </w:pPr>
      <w:r>
        <w:rPr>
          <w:sz w:val="24"/>
        </w:rPr>
        <w:t>Plan örneği ücretine harçlar dahil olmamakla birlikte işlemden ayrıca yol ücreti alınmayacaktır.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694"/>
      </w:pPr>
      <w:r>
        <w:rPr/>
        <w:t>Diğer Hususlar:</w:t>
      </w:r>
    </w:p>
    <w:p>
      <w:pPr>
        <w:pStyle w:val="ListParagraph"/>
        <w:numPr>
          <w:ilvl w:val="0"/>
          <w:numId w:val="2"/>
        </w:numPr>
        <w:tabs>
          <w:tab w:pos="1023" w:val="left" w:leader="none"/>
        </w:tabs>
        <w:spacing w:line="240" w:lineRule="auto" w:before="230" w:after="0"/>
        <w:ind w:left="694" w:right="110" w:firstLine="0"/>
        <w:jc w:val="both"/>
        <w:rPr>
          <w:sz w:val="24"/>
        </w:rPr>
      </w:pPr>
      <w:r>
        <w:rPr>
          <w:sz w:val="24"/>
        </w:rPr>
        <w:t>Belediye ve mücavir alan içinde kalan ve henüz imar uygulaması yapılmamış kadastro parsellerinden imar parseli için hesaplanan hizmet bedelinin 2/3 ü tahsil</w:t>
      </w:r>
      <w:r>
        <w:rPr>
          <w:spacing w:val="-3"/>
          <w:sz w:val="24"/>
        </w:rPr>
        <w:t> </w:t>
      </w:r>
      <w:r>
        <w:rPr>
          <w:sz w:val="24"/>
        </w:rPr>
        <w:t>edilir.</w:t>
      </w:r>
    </w:p>
    <w:p>
      <w:pPr>
        <w:pStyle w:val="ListParagraph"/>
        <w:numPr>
          <w:ilvl w:val="0"/>
          <w:numId w:val="2"/>
        </w:numPr>
        <w:tabs>
          <w:tab w:pos="1098" w:val="left" w:leader="none"/>
        </w:tabs>
        <w:spacing w:line="240" w:lineRule="auto" w:before="0" w:after="0"/>
        <w:ind w:left="694" w:right="106" w:firstLine="0"/>
        <w:jc w:val="both"/>
        <w:rPr>
          <w:sz w:val="24"/>
        </w:rPr>
      </w:pPr>
      <w:r>
        <w:rPr>
          <w:sz w:val="24"/>
        </w:rPr>
        <w:t>Belediye ve mücavir alan dışında kalan  kadastro  parsellerinden  imar  parseli  için  hesaplanan hizmet bedelinin 1/3 ü tahsil</w:t>
      </w:r>
      <w:r>
        <w:rPr>
          <w:spacing w:val="-1"/>
          <w:sz w:val="24"/>
        </w:rPr>
        <w:t> </w:t>
      </w:r>
      <w:r>
        <w:rPr>
          <w:sz w:val="24"/>
        </w:rPr>
        <w:t>edilir.</w:t>
      </w:r>
    </w:p>
    <w:p>
      <w:pPr>
        <w:pStyle w:val="ListParagraph"/>
        <w:numPr>
          <w:ilvl w:val="0"/>
          <w:numId w:val="2"/>
        </w:numPr>
        <w:tabs>
          <w:tab w:pos="959" w:val="left" w:leader="none"/>
        </w:tabs>
        <w:spacing w:line="240" w:lineRule="auto" w:before="1" w:after="0"/>
        <w:ind w:left="694" w:right="99" w:firstLine="0"/>
        <w:jc w:val="both"/>
        <w:rPr>
          <w:sz w:val="24"/>
        </w:rPr>
      </w:pPr>
      <w:r>
        <w:rPr>
          <w:sz w:val="24"/>
        </w:rPr>
        <w:t>Büyükşehir Belediyelerinde; 6360 sayılı Büyükşehir Yasasında 2014 yılında yapılan değişiklik ile köy statüsünden mahalle statüsüne geçen birimlerin 1/1000 ve 1/5000 imar planları dışında kalan alanlarındaki kadastro parsellerinden imar parseli için hesaplanan hizmet bedelinin 1/2 si tahsil edilir.</w:t>
      </w:r>
    </w:p>
    <w:p>
      <w:pPr>
        <w:pStyle w:val="BodyText"/>
        <w:ind w:left="694" w:right="107"/>
        <w:jc w:val="both"/>
      </w:pPr>
      <w:r>
        <w:rPr/>
        <w:t>ç- Ulaşım gideri** işverene aittir. İşverenin ulaşım için aracı temin etmesi durumunda işverenden ayrıca ulaşım gideri ücreti alınmayacaktır.</w:t>
      </w:r>
    </w:p>
    <w:p>
      <w:pPr>
        <w:pStyle w:val="ListParagraph"/>
        <w:numPr>
          <w:ilvl w:val="0"/>
          <w:numId w:val="2"/>
        </w:numPr>
        <w:tabs>
          <w:tab w:pos="956" w:val="left" w:leader="none"/>
        </w:tabs>
        <w:spacing w:line="240" w:lineRule="auto" w:before="60" w:after="0"/>
        <w:ind w:left="955" w:right="0" w:hanging="262"/>
        <w:jc w:val="both"/>
        <w:rPr>
          <w:sz w:val="24"/>
        </w:rPr>
      </w:pPr>
      <w:r>
        <w:rPr>
          <w:sz w:val="24"/>
        </w:rPr>
        <w:t>İş yapımı için gerekli her türlü malzeme lisanslı bürolara</w:t>
      </w:r>
      <w:r>
        <w:rPr>
          <w:spacing w:val="1"/>
          <w:sz w:val="24"/>
        </w:rPr>
        <w:t> </w:t>
      </w:r>
      <w:r>
        <w:rPr>
          <w:sz w:val="24"/>
        </w:rPr>
        <w:t>aittir.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694"/>
        <w:jc w:val="both"/>
      </w:pPr>
      <w:r>
        <w:rPr/>
        <w:t>* Maktu: Hizmet grubu ve yöresel katsayıya bakılmaksızın.</w:t>
      </w:r>
    </w:p>
    <w:p>
      <w:pPr>
        <w:pStyle w:val="BodyText"/>
        <w:ind w:left="694"/>
        <w:jc w:val="both"/>
      </w:pPr>
      <w:r>
        <w:rPr/>
        <w:t>** (c) bendinin uygulanmasında “0,15 x km x yakıt Lt fiyatı” formülü kullanılacaktır.</w:t>
      </w:r>
    </w:p>
    <w:p>
      <w:pPr>
        <w:pStyle w:val="BodyText"/>
        <w:ind w:left="694" w:right="1123"/>
        <w:jc w:val="both"/>
      </w:pPr>
      <w:r>
        <w:rPr/>
        <w:t>*** Taşınmaz malın bağ, bahçe, tarla vb. vasıfta iken, arsa, fındıklık, zeytinlik, sera.. vb. vasıflara dönüştürülmesi veya tersi işlem taleplerinde; </w:t>
      </w:r>
      <w:r>
        <w:rPr>
          <w:b/>
        </w:rPr>
        <w:t>ilgili kamu kuruluşundan </w:t>
      </w:r>
      <w:r>
        <w:rPr>
          <w:b/>
          <w:u w:val="thick"/>
        </w:rPr>
        <w:t>verilmiş yazı ya da rapora dayanılarak</w:t>
      </w:r>
      <w:r>
        <w:rPr>
          <w:b/>
        </w:rPr>
        <w:t> </w:t>
      </w:r>
      <w:r>
        <w:rPr/>
        <w:t>tescil bildirimi düzenlenmek suretiyle vasıf değişikliği yapılır. Ayrıca araziye gidilmesi gerekli ise parselin yer gösterme ücreti ilave olarak tahakkuk ettirilir.</w:t>
      </w:r>
    </w:p>
    <w:p>
      <w:pPr>
        <w:pStyle w:val="BodyText"/>
        <w:ind w:left="694" w:right="1123"/>
        <w:jc w:val="both"/>
      </w:pPr>
      <w:r>
        <w:rPr/>
        <w:t>**** İmar Barışı kapsamında Zemin Tespit Tutanağı Hazırlama işlemlerinde; il katsayısı, belediye ve mücavir alan içinde kalan ve henüz imar uygulaması yapılmamış kadastro parseli katsayısı, belediye ve mücavir alan dışında kalan kadastro parseli katsayısı uygulanmayacaktır.</w:t>
      </w:r>
    </w:p>
    <w:p>
      <w:pPr>
        <w:spacing w:after="0"/>
        <w:jc w:val="both"/>
        <w:sectPr>
          <w:pgSz w:w="11910" w:h="16840"/>
          <w:pgMar w:top="1440" w:bottom="280" w:left="780" w:right="780"/>
        </w:sectPr>
      </w:pPr>
    </w:p>
    <w:p>
      <w:pPr>
        <w:spacing w:before="78"/>
        <w:ind w:left="638" w:right="0" w:firstLine="0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İş Süreleri :</w:t>
      </w:r>
    </w:p>
    <w:p>
      <w:pPr>
        <w:pStyle w:val="BodyText"/>
        <w:spacing w:before="9"/>
        <w:rPr>
          <w:b/>
          <w:i/>
          <w:sz w:val="15"/>
        </w:rPr>
      </w:pPr>
    </w:p>
    <w:p>
      <w:pPr>
        <w:pStyle w:val="BodyText"/>
        <w:spacing w:before="90"/>
        <w:ind w:left="638" w:right="640" w:firstLine="707"/>
        <w:jc w:val="both"/>
      </w:pPr>
      <w:r>
        <w:rPr/>
        <w:drawing>
          <wp:anchor distT="0" distB="0" distL="0" distR="0" allowOverlap="1" layoutInCell="1" locked="0" behindDoc="1" simplePos="0" relativeHeight="487054848">
            <wp:simplePos x="0" y="0"/>
            <wp:positionH relativeFrom="page">
              <wp:posOffset>1533120</wp:posOffset>
            </wp:positionH>
            <wp:positionV relativeFrom="paragraph">
              <wp:posOffset>228431</wp:posOffset>
            </wp:positionV>
            <wp:extent cx="4964199" cy="5635199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4199" cy="5635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Lisanslı bürolar, mevzuatına uygun olarak talep edilen işleri talep sırasına göre, Genel Müdürlükçe kadastro müdürlükleri için belirlenmiş Kamu Hizmet Standartları Tablosunda belirtilen sürelerde sonuçlandırmak zorundadırlar.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38" w:right="641" w:firstLine="707"/>
        <w:jc w:val="both"/>
      </w:pPr>
      <w:r>
        <w:rPr/>
        <w:t>Resmi kurum ve kuruluşlarla yapılacak yazışmalardan kaynaklanan süre uzamaları bu süreye dâhil değildir.</w:t>
      </w:r>
    </w:p>
    <w:p>
      <w:pPr>
        <w:pStyle w:val="BodyText"/>
      </w:pPr>
    </w:p>
    <w:p>
      <w:pPr>
        <w:pStyle w:val="BodyText"/>
        <w:ind w:left="638" w:right="637" w:firstLine="707"/>
        <w:jc w:val="both"/>
      </w:pPr>
      <w:r>
        <w:rPr/>
        <w:t>Süresi içinde tamamlanmayan işler için lisanslı mühendis tarafından hazırlanan ve gecikme sebebini açıklayan bir rapor düzenlenir ve iş sahibine bildirilir. Ayrıca dosyasında muhafaza edilir.</w:t>
      </w:r>
    </w:p>
    <w:sectPr>
      <w:pgSz w:w="11910" w:h="16840"/>
      <w:pgMar w:top="1160" w:bottom="280" w:left="7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-"/>
      <w:lvlJc w:val="left"/>
      <w:pPr>
        <w:ind w:left="694" w:hanging="329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64" w:hanging="329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629" w:hanging="32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593" w:hanging="32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558" w:hanging="32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23" w:hanging="32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487" w:hanging="32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452" w:hanging="32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417" w:hanging="329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-"/>
      <w:lvlJc w:val="left"/>
      <w:pPr>
        <w:ind w:left="839" w:hanging="201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90" w:hanging="20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41" w:hanging="20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691" w:hanging="20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42" w:hanging="20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93" w:hanging="20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43" w:hanging="20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494" w:hanging="20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445" w:hanging="201"/>
      </w:pPr>
      <w:rPr>
        <w:rFonts w:hint="default"/>
        <w:lang w:val="tr-T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2459" w:right="245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638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50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psuner</dc:creator>
  <dc:title>LİSANSLI BÜROLARIN HİZMET ÜCRETLERİ</dc:title>
  <dcterms:created xsi:type="dcterms:W3CDTF">2022-09-01T12:51:28Z</dcterms:created>
  <dcterms:modified xsi:type="dcterms:W3CDTF">2022-09-01T12:51:28Z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2022-09-01T00:00:00Z</vt:filetime>
  </property>
</Properties>
</file>